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AA" w:rsidRPr="003D62A5" w:rsidRDefault="00A004AA" w:rsidP="00A00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2A5">
        <w:rPr>
          <w:rFonts w:ascii="Times New Roman" w:hAnsi="Times New Roman" w:cs="Times New Roman"/>
          <w:b/>
          <w:color w:val="000000"/>
          <w:sz w:val="24"/>
          <w:szCs w:val="24"/>
        </w:rPr>
        <w:t>THE E-MERGING E-PIDEMIC OF E-SCOOTERS</w:t>
      </w:r>
    </w:p>
    <w:p w:rsidR="00A004AA" w:rsidRDefault="00A004AA" w:rsidP="00A00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4AA" w:rsidRPr="00A109FD" w:rsidRDefault="00A004AA" w:rsidP="00A00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109FD"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 their release in 2017, standing e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lectric motorized scooters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(eScooters)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have risen in popularity as an alternat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mode of transportation.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We sought to examine the incidence of injury, injury pat</w:t>
      </w:r>
      <w:r w:rsidR="0053267F">
        <w:rPr>
          <w:rFonts w:ascii="Times New Roman" w:eastAsia="Times New Roman" w:hAnsi="Times New Roman" w:cs="Times New Roman"/>
          <w:sz w:val="24"/>
          <w:szCs w:val="24"/>
        </w:rPr>
        <w:t>terns, prevalence of helmet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and drug and alcohol </w:t>
      </w:r>
      <w:r w:rsidR="0053267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cooter</w:t>
      </w:r>
      <w:proofErr w:type="spellEnd"/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trauma.</w:t>
      </w:r>
    </w:p>
    <w:p w:rsidR="00A004AA" w:rsidRPr="00A109FD" w:rsidRDefault="00A004AA" w:rsidP="00A00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D">
        <w:rPr>
          <w:rFonts w:ascii="Times New Roman" w:eastAsia="Times New Roman" w:hAnsi="Times New Roman" w:cs="Times New Roman"/>
          <w:b/>
          <w:sz w:val="24"/>
          <w:szCs w:val="24"/>
        </w:rPr>
        <w:t>Methods: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7C4">
        <w:rPr>
          <w:rFonts w:ascii="Times New Roman" w:eastAsia="Times New Roman" w:hAnsi="Times New Roman" w:cs="Times New Roman"/>
          <w:sz w:val="24"/>
          <w:szCs w:val="24"/>
        </w:rPr>
        <w:t xml:space="preserve">This was a </w:t>
      </w:r>
      <w:r w:rsidR="0053267F">
        <w:rPr>
          <w:rFonts w:ascii="Times New Roman" w:eastAsia="Times New Roman" w:hAnsi="Times New Roman" w:cs="Times New Roman"/>
          <w:sz w:val="24"/>
          <w:szCs w:val="24"/>
        </w:rPr>
        <w:t xml:space="preserve">multi-institutional </w:t>
      </w:r>
      <w:r w:rsidR="009307C4">
        <w:rPr>
          <w:rFonts w:ascii="Times New Roman" w:eastAsia="Times New Roman" w:hAnsi="Times New Roman" w:cs="Times New Roman"/>
          <w:sz w:val="24"/>
          <w:szCs w:val="24"/>
        </w:rPr>
        <w:t>retrospective case series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7C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patients admitted for injuries related to operation of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eScooter</w:t>
      </w:r>
      <w:proofErr w:type="spellEnd"/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following the widespread release of these devices in September of 2017 (9/1/2017-10/31/2018). Demographics, drug and alcohol use, helmet use, admission vitals, injuries, procedures,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 and intensive care unit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length of stay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(LOS)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death, and disposition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were analyzed. </w:t>
      </w:r>
    </w:p>
    <w:p w:rsidR="00A004AA" w:rsidRPr="00A109FD" w:rsidRDefault="00A004AA" w:rsidP="00A00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D">
        <w:rPr>
          <w:rFonts w:ascii="Times New Roman" w:eastAsia="Times New Roman" w:hAnsi="Times New Roman" w:cs="Times New Roman"/>
          <w:b/>
          <w:sz w:val="24"/>
          <w:szCs w:val="24"/>
        </w:rPr>
        <w:t>Results: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103 patients were admitted during the study period, and monthly admission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increased </w:t>
      </w:r>
      <w:r>
        <w:rPr>
          <w:rFonts w:ascii="Times New Roman" w:eastAsia="Times New Roman" w:hAnsi="Times New Roman" w:cs="Times New Roman"/>
          <w:sz w:val="24"/>
          <w:szCs w:val="24"/>
        </w:rPr>
        <w:t>significantly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over time. </w:t>
      </w:r>
      <w:r>
        <w:rPr>
          <w:rFonts w:ascii="Times New Roman" w:eastAsia="Times New Roman" w:hAnsi="Times New Roman" w:cs="Times New Roman"/>
          <w:sz w:val="24"/>
          <w:szCs w:val="24"/>
        </w:rPr>
        <w:t>Patients were young males (mean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37.1 years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65% male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98% were not wearing a helmet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Median LOS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1 day (IQR 1</w:t>
      </w:r>
      <w:proofErr w:type="gramStart"/>
      <w:r w:rsidRPr="00A109FD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A109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79%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of patients were tested for alcohol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48% </w:t>
      </w:r>
      <w:r w:rsidR="0053267F">
        <w:rPr>
          <w:rFonts w:ascii="Times New Roman" w:eastAsia="Times New Roman" w:hAnsi="Times New Roman" w:cs="Times New Roman"/>
          <w:sz w:val="24"/>
          <w:szCs w:val="24"/>
        </w:rPr>
        <w:t>had a BAL &gt;80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60%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of patients h</w:t>
      </w:r>
      <w:r>
        <w:rPr>
          <w:rFonts w:ascii="Times New Roman" w:eastAsia="Times New Roman" w:hAnsi="Times New Roman" w:cs="Times New Roman"/>
          <w:sz w:val="24"/>
          <w:szCs w:val="24"/>
        </w:rPr>
        <w:t>ad a urine toxicology screen, of which 52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% were positive. Extremity fractures were the most frequent injury (42%), followed by facial fractures (26%), and intracranial hemorrhage (18%). </w:t>
      </w:r>
      <w:r>
        <w:rPr>
          <w:rFonts w:ascii="Times New Roman" w:eastAsia="Times New Roman" w:hAnsi="Times New Roman" w:cs="Times New Roman"/>
          <w:sz w:val="24"/>
          <w:szCs w:val="24"/>
        </w:rPr>
        <w:t>Median ISS was 5.5 (IQR 5, 9). One third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) required an operative intervention</w:t>
      </w:r>
      <w:r>
        <w:rPr>
          <w:rFonts w:ascii="Times New Roman" w:eastAsia="Times New Roman" w:hAnsi="Times New Roman" w:cs="Times New Roman"/>
          <w:sz w:val="24"/>
          <w:szCs w:val="24"/>
        </w:rPr>
        <w:t>, the majority of which were open fixations of</w:t>
      </w:r>
      <w:r w:rsidR="0053267F">
        <w:rPr>
          <w:rFonts w:ascii="Times New Roman" w:eastAsia="Times New Roman" w:hAnsi="Times New Roman" w:cs="Times New Roman"/>
          <w:sz w:val="24"/>
          <w:szCs w:val="24"/>
        </w:rPr>
        <w:t xml:space="preserve"> extremity and facial fractures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patients died during the study. The majority of patients were discharged home (86%). </w:t>
      </w:r>
    </w:p>
    <w:p w:rsidR="00A004AA" w:rsidRDefault="00A004AA" w:rsidP="00A00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9FD">
        <w:rPr>
          <w:rFonts w:ascii="Times New Roman" w:eastAsia="Times New Roman" w:hAnsi="Times New Roman" w:cs="Times New Roman"/>
          <w:b/>
          <w:sz w:val="24"/>
          <w:szCs w:val="24"/>
        </w:rPr>
        <w:t>Conclusion: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Scooter</w:t>
      </w:r>
      <w:proofErr w:type="spellEnd"/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 related trauma </w:t>
      </w:r>
      <w:r>
        <w:rPr>
          <w:rFonts w:ascii="Times New Roman" w:eastAsia="Times New Roman" w:hAnsi="Times New Roman" w:cs="Times New Roman"/>
          <w:sz w:val="24"/>
          <w:szCs w:val="24"/>
        </w:rPr>
        <w:t>has significantly increased over time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. Alcohol and illicit subs</w:t>
      </w:r>
      <w:r>
        <w:rPr>
          <w:rFonts w:ascii="Times New Roman" w:eastAsia="Times New Roman" w:hAnsi="Times New Roman" w:cs="Times New Roman"/>
          <w:sz w:val="24"/>
          <w:szCs w:val="24"/>
        </w:rPr>
        <w:t>tance use among these patients was common, and helmet use wa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extremely </w:t>
      </w:r>
      <w:r w:rsidRPr="00A109FD">
        <w:rPr>
          <w:rFonts w:ascii="Times New Roman" w:eastAsia="Times New Roman" w:hAnsi="Times New Roman" w:cs="Times New Roman"/>
          <w:sz w:val="24"/>
          <w:szCs w:val="24"/>
        </w:rPr>
        <w:t>rare. Significant injuries including intracranial hemorrhage and fractures requiring operative intervention were present in over half (51%) of patients.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Interventions aimed at increasing helmet use and discouraging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operation while intoxicated are necessary to reduce the burden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eScooter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-related trauma.</w:t>
      </w:r>
    </w:p>
    <w:p w:rsidR="009307C4" w:rsidRPr="00F063E7" w:rsidRDefault="009307C4" w:rsidP="009307C4">
      <w:pPr>
        <w:rPr>
          <w:rFonts w:ascii="Times New Roman" w:hAnsi="Times New Roman" w:cs="Times New Roman"/>
          <w:sz w:val="24"/>
          <w:szCs w:val="24"/>
        </w:rPr>
      </w:pPr>
      <w:r w:rsidRPr="00D2377F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Level of evidence</w:t>
      </w:r>
      <w:r w:rsidRPr="00D23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Level IV.</w:t>
      </w:r>
    </w:p>
    <w:bookmarkEnd w:id="0"/>
    <w:p w:rsidR="009307C4" w:rsidRDefault="009307C4" w:rsidP="00A00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064" w:rsidRDefault="00C46064"/>
    <w:sectPr w:rsidR="00C4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A"/>
    <w:rsid w:val="0053267F"/>
    <w:rsid w:val="009307C4"/>
    <w:rsid w:val="00A004AA"/>
    <w:rsid w:val="00C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8A6B"/>
  <w15:chartTrackingRefBased/>
  <w15:docId w15:val="{84A7EC1E-DC99-4B82-8443-D188355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Leslie</dc:creator>
  <cp:keywords/>
  <dc:description/>
  <cp:lastModifiedBy>Kobayashi, Leslie</cp:lastModifiedBy>
  <cp:revision>3</cp:revision>
  <dcterms:created xsi:type="dcterms:W3CDTF">2019-05-29T20:06:00Z</dcterms:created>
  <dcterms:modified xsi:type="dcterms:W3CDTF">2019-05-29T20:20:00Z</dcterms:modified>
</cp:coreProperties>
</file>